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F" w:rsidRPr="00321909" w:rsidRDefault="0054020F" w:rsidP="008B238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</w:pPr>
      <w:r w:rsidRPr="00321909">
        <w:rPr>
          <w:noProof/>
          <w:lang w:val="uk-UA" w:eastAsia="ru-RU"/>
        </w:rPr>
        <w:drawing>
          <wp:inline distT="0" distB="0" distL="0" distR="0" wp14:anchorId="469B8C7E" wp14:editId="5869A027">
            <wp:extent cx="3741420" cy="4114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20F" w:rsidRPr="00321909" w:rsidRDefault="0054020F" w:rsidP="008B238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</w:pPr>
    </w:p>
    <w:p w:rsidR="008B238E" w:rsidRPr="00321909" w:rsidRDefault="008B238E" w:rsidP="008B238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</w:pP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ГРОМАДСЬКЕ ОБГОВОРЕННЯ ОСВІТНЬО-ПРОФЕСІЙНИХ ПРОГРАМ І НАВЧАЛЬНИХ ПЛАНІВ ЗІ СПЕЦІАЛЬНОСТІ 07</w:t>
      </w:r>
      <w:r w:rsidR="0054020F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1</w:t>
      </w:r>
    </w:p>
    <w:p w:rsidR="00D72E0B" w:rsidRPr="00321909" w:rsidRDefault="00D72E0B" w:rsidP="00D72E0B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В Україні на сьогодні діють дві системи стандартизації –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НП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(С)БО, у тому числі у державному секторі (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НП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(С)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БОДС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), і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IFRS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(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МСФЗ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). В свою чергу,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НП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(С)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БОДС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ґрунтуються на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IPSAS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(Міжнародних стандартах бухгалтерського обліку для публічного сектору), які багато в чому користуються нормами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IFRS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. Загальна кількість суб’єктів звітування, які повинні подавати фінансову звітність та консолідовану фінансову звітність за міжнародними стандартами на підставі </w:t>
      </w:r>
      <w:r w:rsidRPr="00321909">
        <w:rPr>
          <w:rFonts w:ascii="Arial" w:eastAsia="Times New Roman" w:hAnsi="Arial" w:cs="Arial"/>
          <w:bCs/>
          <w:color w:val="000000"/>
          <w:sz w:val="21"/>
          <w:szCs w:val="21"/>
          <w:lang w:val="uk-UA" w:eastAsia="ru-RU"/>
        </w:rPr>
        <w:t xml:space="preserve">Таксономії фінансової звітності </w:t>
      </w:r>
      <w:proofErr w:type="spellStart"/>
      <w:r w:rsidRPr="00321909">
        <w:rPr>
          <w:rFonts w:ascii="Arial" w:eastAsia="Times New Roman" w:hAnsi="Arial" w:cs="Arial"/>
          <w:bCs/>
          <w:color w:val="000000"/>
          <w:sz w:val="21"/>
          <w:szCs w:val="21"/>
          <w:lang w:val="uk-UA" w:eastAsia="ru-RU"/>
        </w:rPr>
        <w:t>UA</w:t>
      </w:r>
      <w:proofErr w:type="spellEnd"/>
      <w:r w:rsidRPr="00321909">
        <w:rPr>
          <w:rFonts w:ascii="Arial" w:eastAsia="Times New Roman" w:hAnsi="Arial" w:cs="Arial"/>
          <w:bCs/>
          <w:color w:val="000000"/>
          <w:sz w:val="21"/>
          <w:szCs w:val="21"/>
          <w:lang w:val="uk-UA" w:eastAsia="ru-RU"/>
        </w:rPr>
        <w:t xml:space="preserve"> </w:t>
      </w:r>
      <w:proofErr w:type="spellStart"/>
      <w:r w:rsidRPr="00321909">
        <w:rPr>
          <w:rFonts w:ascii="Arial" w:eastAsia="Times New Roman" w:hAnsi="Arial" w:cs="Arial"/>
          <w:bCs/>
          <w:color w:val="000000"/>
          <w:sz w:val="21"/>
          <w:szCs w:val="21"/>
          <w:lang w:val="uk-UA" w:eastAsia="ru-RU"/>
        </w:rPr>
        <w:t>XBRL</w:t>
      </w:r>
      <w:proofErr w:type="spellEnd"/>
      <w:r w:rsidRPr="00321909">
        <w:rPr>
          <w:rFonts w:ascii="Arial" w:eastAsia="Times New Roman" w:hAnsi="Arial" w:cs="Arial"/>
          <w:bCs/>
          <w:color w:val="000000"/>
          <w:sz w:val="21"/>
          <w:szCs w:val="21"/>
          <w:lang w:val="uk-UA" w:eastAsia="ru-RU"/>
        </w:rPr>
        <w:t xml:space="preserve"> </w:t>
      </w:r>
      <w:proofErr w:type="spellStart"/>
      <w:r w:rsidRPr="00321909">
        <w:rPr>
          <w:rFonts w:ascii="Arial" w:eastAsia="Times New Roman" w:hAnsi="Arial" w:cs="Arial"/>
          <w:bCs/>
          <w:color w:val="000000"/>
          <w:sz w:val="21"/>
          <w:szCs w:val="21"/>
          <w:lang w:val="uk-UA" w:eastAsia="ru-RU"/>
        </w:rPr>
        <w:t>МСФЗ</w:t>
      </w:r>
      <w:proofErr w:type="spellEnd"/>
      <w:r w:rsidRPr="00321909">
        <w:rPr>
          <w:rFonts w:ascii="Arial" w:eastAsia="Times New Roman" w:hAnsi="Arial" w:cs="Arial"/>
          <w:bCs/>
          <w:color w:val="000000"/>
          <w:sz w:val="21"/>
          <w:szCs w:val="21"/>
          <w:lang w:val="uk-UA" w:eastAsia="ru-RU"/>
        </w:rPr>
        <w:t xml:space="preserve"> 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до Системи фінансової звітності (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СФЗ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), становить близько 5 000. Вищезазначені зміни збільшили потребу в користуванні послугами фінансових, податкових консультантів та інших фахівців з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IFRS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(що, скоріше, є додатковим бонусом для розвитку професії).</w:t>
      </w:r>
    </w:p>
    <w:p w:rsidR="00D72E0B" w:rsidRPr="00321909" w:rsidRDefault="00D72E0B" w:rsidP="00D72E0B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У відповідь на потреби ринку праці в 2019 році було започатковано освітньо-професійну програму </w:t>
      </w:r>
      <w:r w:rsidR="008B238E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«</w:t>
      </w:r>
      <w:r w:rsidR="00A037DE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Облік і оподаткування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». 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Програму було розроблено робочою групою відповідно до Стандарту вищої освіти за спеціальністю 071 «Облік і оподаткування» для другого (магістерського) рівня вищої освіти (наказ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МОН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України №958 від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10.07.2019р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.) і рекомендовано до громадського обговорення  на засіданні робочої групи (протокол № 1 від 17 лютого 2020 року). </w:t>
      </w:r>
    </w:p>
    <w:p w:rsidR="00D72E0B" w:rsidRPr="00321909" w:rsidRDefault="00D72E0B" w:rsidP="00D72E0B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Проект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ОПП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розглянуто і рекомендовано до громадського обговорення  на засіданні кафедри обліку, оподаткування та економічної безпеки (протокол № 13 від 18 лютого 2020 року). </w:t>
      </w:r>
    </w:p>
    <w:p w:rsidR="00D72E0B" w:rsidRPr="00321909" w:rsidRDefault="00D72E0B" w:rsidP="00D72E0B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Проект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ОПП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з урахуванням результатів громадського обговорення узгоджено на засіданні робочої групи спеціальності 071 «Облік і оподаткування» (протокол № 2 від 16 березня 2020 р.), розглянуто на засіданні кафедри обліку, оподаткування та економічної безпеки (протокол №15 від 17 березня 2020 р.) та затверджено на засідання навчально-методичної секції за спеціальністю «Облік і оподаткування» (протокол № 4 від 17 березня 2020 р.).</w:t>
      </w:r>
    </w:p>
    <w:p w:rsidR="00D72E0B" w:rsidRPr="00321909" w:rsidRDefault="00D72E0B" w:rsidP="00D72E0B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</w:pP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ОПП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була затверджена на засіданні вченої ради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ДДМА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(протокол № 8 від 28 травня 2020 р.)</w:t>
      </w:r>
    </w:p>
    <w:p w:rsidR="008B238E" w:rsidRPr="00321909" w:rsidRDefault="008B238E" w:rsidP="008B238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Подальше удосконалення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О</w:t>
      </w:r>
      <w:r w:rsidR="00D72E0B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П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відбулося у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20</w:t>
      </w:r>
      <w:r w:rsidR="00D72E0B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20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р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. </w:t>
      </w:r>
      <w:proofErr w:type="spellStart"/>
      <w:r w:rsidR="00D72E0B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ОПП</w:t>
      </w:r>
      <w:proofErr w:type="spellEnd"/>
      <w:r w:rsidR="00D72E0B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було </w:t>
      </w:r>
      <w:proofErr w:type="spellStart"/>
      <w:r w:rsidR="00D72E0B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переглянуто</w:t>
      </w:r>
      <w:proofErr w:type="spellEnd"/>
      <w:r w:rsidR="00D72E0B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, удосконалено і рекомендовано до громадського обговорення на засіданні робочої групи (протокол № 3 від 22 лютого 2021 р.), розглянуто на засіданні кафедри обліку, оподаткування та економічної безпеки (протокол № 13 від 23 лютого 202</w:t>
      </w:r>
      <w:r w:rsidR="00B57CCE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1</w:t>
      </w:r>
      <w:r w:rsidR="00D72E0B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року).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Зміни, внесені в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ОП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, були вмотивовані результатами зворотного зв’язку зі здобувачами, роботодавцями та іншими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стейкхолдерами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з метою її адап</w:t>
      </w:r>
      <w:r w:rsidR="00CD3802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тації до їх очікувань і потреб.</w:t>
      </w:r>
    </w:p>
    <w:p w:rsidR="000052DE" w:rsidRPr="00321909" w:rsidRDefault="000052DE" w:rsidP="000052DE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54020F" w:rsidRPr="00321909" w:rsidRDefault="0054020F" w:rsidP="0054020F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noProof/>
          <w:lang w:val="uk-UA" w:eastAsia="ru-RU"/>
        </w:rPr>
        <w:drawing>
          <wp:inline distT="0" distB="0" distL="0" distR="0" wp14:anchorId="6731E4F6" wp14:editId="0029A7AF">
            <wp:extent cx="3741420" cy="2514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38E" w:rsidRPr="00321909" w:rsidRDefault="008B238E" w:rsidP="008B238E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</w:pPr>
      <w:proofErr w:type="spellStart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ПРОЄКТИ</w:t>
      </w:r>
      <w:proofErr w:type="spellEnd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ОПП</w:t>
      </w:r>
      <w:proofErr w:type="spellEnd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НП</w:t>
      </w:r>
      <w:proofErr w:type="spellEnd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«</w:t>
      </w:r>
      <w:r w:rsidR="009F3F04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Облік і оподаткування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»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br/>
        <w:t>ДРУГОГО (МАГІСТЕРСЬКОГО) РІВНЯ ВИЩОЇ ЗА 20</w:t>
      </w:r>
      <w:r w:rsidR="000B698B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20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-202</w:t>
      </w:r>
      <w:r w:rsidR="002F5910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2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РР.</w:t>
      </w:r>
    </w:p>
    <w:tbl>
      <w:tblPr>
        <w:tblW w:w="5000" w:type="pct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3667"/>
        <w:gridCol w:w="3258"/>
      </w:tblGrid>
      <w:tr w:rsidR="008B238E" w:rsidRPr="00321909" w:rsidTr="009F3F04"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proofErr w:type="spellStart"/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Проєкти</w:t>
            </w:r>
            <w:proofErr w:type="spellEnd"/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ОПП</w:t>
            </w:r>
            <w:proofErr w:type="spellEnd"/>
          </w:p>
        </w:tc>
        <w:tc>
          <w:tcPr>
            <w:tcW w:w="36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proofErr w:type="spellStart"/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Проєкти</w:t>
            </w:r>
            <w:proofErr w:type="spellEnd"/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НП</w:t>
            </w:r>
            <w:proofErr w:type="spellEnd"/>
          </w:p>
        </w:tc>
      </w:tr>
      <w:tr w:rsidR="008B238E" w:rsidRPr="00321909" w:rsidTr="009F3F04"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Денне відділення</w:t>
            </w: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Заочне відділення</w:t>
            </w:r>
          </w:p>
        </w:tc>
      </w:tr>
      <w:tr w:rsidR="008B238E" w:rsidRPr="00321909" w:rsidTr="009F3F04"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802" w:rsidRPr="00321909" w:rsidRDefault="00CD3802" w:rsidP="008B238E">
            <w:pPr>
              <w:spacing w:after="0" w:line="240" w:lineRule="auto"/>
              <w:rPr>
                <w:color w:val="FF0000"/>
                <w:lang w:val="uk-UA"/>
              </w:rPr>
            </w:pPr>
            <w:r w:rsidRPr="00321909">
              <w:rPr>
                <w:color w:val="FF0000"/>
                <w:lang w:val="uk-UA"/>
              </w:rPr>
              <w:t>Посилання!!!!</w:t>
            </w:r>
          </w:p>
          <w:p w:rsidR="008B238E" w:rsidRPr="00321909" w:rsidRDefault="00321909" w:rsidP="008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</w:pPr>
            <w:hyperlink r:id="rId7" w:history="1"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ПРОЄКТ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</w:t>
              </w:r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ОПП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2020 р</w:t>
              </w:r>
            </w:hyperlink>
          </w:p>
          <w:p w:rsidR="002F5910" w:rsidRPr="00321909" w:rsidRDefault="00321909" w:rsidP="002F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hyperlink r:id="rId8" w:history="1"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ПРОЄКТ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</w:t>
              </w:r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ОПП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2021 р</w:t>
              </w:r>
            </w:hyperlink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802" w:rsidRPr="00321909" w:rsidRDefault="00CD3802" w:rsidP="008B238E">
            <w:pPr>
              <w:spacing w:after="0" w:line="240" w:lineRule="auto"/>
              <w:rPr>
                <w:color w:val="FF0000"/>
                <w:lang w:val="uk-UA"/>
              </w:rPr>
            </w:pPr>
            <w:r w:rsidRPr="00321909">
              <w:rPr>
                <w:color w:val="FF0000"/>
                <w:lang w:val="uk-UA"/>
              </w:rPr>
              <w:t>Посилання!!!!</w:t>
            </w:r>
          </w:p>
          <w:p w:rsidR="008B238E" w:rsidRPr="00321909" w:rsidRDefault="005834EA" w:rsidP="008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</w:pPr>
            <w:hyperlink r:id="rId9" w:history="1"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ПРОЄКТ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</w:t>
              </w:r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НП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2020-2021 </w:t>
              </w:r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н.р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. (Д)</w:t>
              </w:r>
            </w:hyperlink>
          </w:p>
          <w:p w:rsidR="002F5910" w:rsidRPr="00321909" w:rsidRDefault="002F5910" w:rsidP="002F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proofErr w:type="spellStart"/>
            <w:r w:rsidRPr="00321909"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  <w:t>РОЄКТ</w:t>
            </w:r>
            <w:proofErr w:type="spellEnd"/>
            <w:r w:rsidRPr="00321909"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321909"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  <w:t>НП</w:t>
            </w:r>
            <w:proofErr w:type="spellEnd"/>
            <w:r w:rsidRPr="00321909"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  <w:t xml:space="preserve"> 2021-2022 </w:t>
            </w:r>
            <w:proofErr w:type="spellStart"/>
            <w:r w:rsidRPr="00321909"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  <w:t>н.р</w:t>
            </w:r>
            <w:proofErr w:type="spellEnd"/>
            <w:r w:rsidRPr="00321909"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  <w:t>. (Д)</w:t>
            </w: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802" w:rsidRPr="00321909" w:rsidRDefault="00CD3802" w:rsidP="008B238E">
            <w:pPr>
              <w:spacing w:after="0" w:line="240" w:lineRule="auto"/>
              <w:rPr>
                <w:color w:val="FF0000"/>
                <w:lang w:val="uk-UA"/>
              </w:rPr>
            </w:pPr>
            <w:r w:rsidRPr="00321909">
              <w:rPr>
                <w:color w:val="FF0000"/>
                <w:lang w:val="uk-UA"/>
              </w:rPr>
              <w:t>Посилання!!!!</w:t>
            </w:r>
          </w:p>
          <w:p w:rsidR="008B238E" w:rsidRPr="00321909" w:rsidRDefault="00321909" w:rsidP="008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</w:pPr>
            <w:hyperlink r:id="rId10" w:history="1"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ПРОЄКТ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</w:t>
              </w:r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НП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2020-2021 </w:t>
              </w:r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н.р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.</w:t>
              </w:r>
            </w:hyperlink>
          </w:p>
          <w:p w:rsidR="002F5910" w:rsidRPr="00321909" w:rsidRDefault="00321909" w:rsidP="002F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hyperlink r:id="rId11" w:history="1"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ПРОЄКТ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</w:t>
              </w:r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НП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2021-2022 </w:t>
              </w:r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н.р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.</w:t>
              </w:r>
            </w:hyperlink>
          </w:p>
        </w:tc>
      </w:tr>
    </w:tbl>
    <w:p w:rsidR="008B238E" w:rsidRPr="00321909" w:rsidRDefault="008B238E" w:rsidP="00CD3802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Враховуючи вимоги Стандарту вищої освіти за спеціальністю 07</w:t>
      </w:r>
      <w:r w:rsidR="009F3F04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1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для другого (магістерського) рівня вищої освіти (введений в дію Наказом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МОНУ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№ 9</w:t>
      </w:r>
      <w:r w:rsidR="000B698B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58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від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10.07.2019р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.)</w:t>
      </w:r>
      <w:r w:rsidR="00321909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та ринку праці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, здійснено перегляд </w:t>
      </w:r>
      <w:r w:rsidR="00321909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і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вдосконалення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ОП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</w:t>
      </w:r>
      <w:r w:rsidR="00CD3802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з метою забезпечення студентам здобуття загальних та спеціальних компетенцій, які належать до області обліку та оподаткування, що </w:t>
      </w:r>
      <w:proofErr w:type="spellStart"/>
      <w:r w:rsidR="00CD3802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надасть</w:t>
      </w:r>
      <w:proofErr w:type="spellEnd"/>
      <w:r w:rsidR="00CD3802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 xml:space="preserve"> їм можливість вирішувати  складні обліково-аналітичні та контрольні завдання в умовах національних та міжнародних стандартів обліку під час навчання та про</w:t>
      </w:r>
      <w:r w:rsidR="00321909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фесійної діяльності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 w:bidi="uk-UA"/>
        </w:rPr>
        <w:t>.</w:t>
      </w:r>
    </w:p>
    <w:p w:rsidR="0054020F" w:rsidRPr="00321909" w:rsidRDefault="0054020F" w:rsidP="0054020F">
      <w:pPr>
        <w:spacing w:after="12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noProof/>
          <w:lang w:val="uk-UA" w:eastAsia="ru-RU"/>
        </w:rPr>
        <w:drawing>
          <wp:inline distT="0" distB="0" distL="0" distR="0" wp14:anchorId="591290C8" wp14:editId="384928F1">
            <wp:extent cx="3741420" cy="2514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960" w:rsidRPr="00321909" w:rsidRDefault="00C450AA" w:rsidP="0054020F">
      <w:pPr>
        <w:spacing w:after="12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noProof/>
          <w:color w:val="000000"/>
          <w:sz w:val="21"/>
          <w:szCs w:val="21"/>
          <w:lang w:val="uk-UA" w:eastAsia="ru-RU"/>
        </w:rPr>
        <w:lastRenderedPageBreak/>
        <w:drawing>
          <wp:inline distT="0" distB="0" distL="0" distR="0" wp14:anchorId="69B47712" wp14:editId="4B48DF5B">
            <wp:extent cx="2904425" cy="2476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8E" w:rsidRPr="00321909" w:rsidRDefault="008B238E" w:rsidP="008B238E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</w:pP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ЗАТВЕРДЖЕНІ </w:t>
      </w:r>
      <w:proofErr w:type="spellStart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ОПП</w:t>
      </w:r>
      <w:proofErr w:type="spellEnd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НП</w:t>
      </w:r>
      <w:proofErr w:type="spellEnd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«</w:t>
      </w:r>
      <w:r w:rsidR="009F3F04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Облік і оподаткування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»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br/>
        <w:t>ДРУГОГО (МАГІСТЕРСЬКОГО) РІВНЯ ВИЩОЇ ЗА 20</w:t>
      </w:r>
      <w:r w:rsidR="000B698B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20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-202</w:t>
      </w:r>
      <w:r w:rsidR="002F5910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2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РР.</w:t>
      </w:r>
    </w:p>
    <w:tbl>
      <w:tblPr>
        <w:tblW w:w="5000" w:type="pct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3629"/>
        <w:gridCol w:w="2943"/>
      </w:tblGrid>
      <w:tr w:rsidR="008B238E" w:rsidRPr="00321909" w:rsidTr="009F3F04"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Затверджені </w:t>
            </w:r>
            <w:proofErr w:type="spellStart"/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ОПП</w:t>
            </w:r>
            <w:proofErr w:type="spellEnd"/>
          </w:p>
        </w:tc>
        <w:tc>
          <w:tcPr>
            <w:tcW w:w="3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Затверджені </w:t>
            </w:r>
            <w:proofErr w:type="spellStart"/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НП</w:t>
            </w:r>
            <w:proofErr w:type="spellEnd"/>
          </w:p>
        </w:tc>
      </w:tr>
      <w:tr w:rsidR="008B238E" w:rsidRPr="00321909" w:rsidTr="009F3F04"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Денне відділення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238E" w:rsidRPr="00321909" w:rsidRDefault="008B238E" w:rsidP="009F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2190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Заочне відділення</w:t>
            </w:r>
          </w:p>
        </w:tc>
      </w:tr>
      <w:tr w:rsidR="008B238E" w:rsidRPr="00321909" w:rsidTr="009F3F04"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238E" w:rsidRPr="00321909" w:rsidRDefault="00321909" w:rsidP="008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</w:pPr>
            <w:hyperlink r:id="rId13" w:history="1"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ОПП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2020 р</w:t>
              </w:r>
            </w:hyperlink>
          </w:p>
          <w:p w:rsidR="002F5910" w:rsidRPr="00321909" w:rsidRDefault="00321909" w:rsidP="002F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hyperlink r:id="rId14" w:history="1"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ОПП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2021 р</w:t>
              </w:r>
            </w:hyperlink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238E" w:rsidRPr="00321909" w:rsidRDefault="00321909" w:rsidP="008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</w:pPr>
            <w:hyperlink r:id="rId15" w:history="1"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НП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2020-2021 н. р. (Д)</w:t>
              </w:r>
            </w:hyperlink>
          </w:p>
          <w:p w:rsidR="002F5910" w:rsidRPr="00321909" w:rsidRDefault="00321909" w:rsidP="002F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hyperlink r:id="rId16" w:history="1"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НП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2021-2022 н. р. (Д)</w:t>
              </w:r>
            </w:hyperlink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238E" w:rsidRPr="00321909" w:rsidRDefault="00321909" w:rsidP="008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587A"/>
                <w:sz w:val="21"/>
                <w:szCs w:val="21"/>
                <w:lang w:val="uk-UA" w:eastAsia="ru-RU"/>
              </w:rPr>
            </w:pPr>
            <w:hyperlink r:id="rId17" w:history="1"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НП</w:t>
              </w:r>
              <w:proofErr w:type="spellEnd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2020-2021 </w:t>
              </w:r>
              <w:proofErr w:type="spellStart"/>
              <w:r w:rsidR="008B238E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н.р</w:t>
              </w:r>
              <w:proofErr w:type="spellEnd"/>
            </w:hyperlink>
          </w:p>
          <w:p w:rsidR="002F5910" w:rsidRPr="00321909" w:rsidRDefault="00321909" w:rsidP="0007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hyperlink r:id="rId18" w:history="1"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НП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202</w:t>
              </w:r>
              <w:r w:rsidR="000710F9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1</w:t>
              </w:r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-202</w:t>
              </w:r>
              <w:r w:rsidR="000710F9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2</w:t>
              </w:r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 xml:space="preserve"> </w:t>
              </w:r>
              <w:proofErr w:type="spellStart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н.р</w:t>
              </w:r>
              <w:proofErr w:type="spellEnd"/>
              <w:r w:rsidR="002F5910" w:rsidRPr="00321909">
                <w:rPr>
                  <w:rFonts w:ascii="Times New Roman" w:eastAsia="Times New Roman" w:hAnsi="Times New Roman" w:cs="Times New Roman"/>
                  <w:color w:val="2B587A"/>
                  <w:sz w:val="21"/>
                  <w:szCs w:val="21"/>
                  <w:lang w:val="uk-UA" w:eastAsia="ru-RU"/>
                </w:rPr>
                <w:t>.</w:t>
              </w:r>
            </w:hyperlink>
          </w:p>
        </w:tc>
      </w:tr>
    </w:tbl>
    <w:p w:rsidR="008B238E" w:rsidRPr="00321909" w:rsidRDefault="008B238E" w:rsidP="008B238E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У групу розробників останньої редакції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ОП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увійшли провідні фахівці, роботодавці за фахом: представники промислових підприємств</w:t>
      </w:r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, аудиторських фірм та державних контролюючих органів: </w:t>
      </w:r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ТОВ «</w:t>
      </w:r>
      <w:proofErr w:type="spellStart"/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МХП</w:t>
      </w:r>
      <w:proofErr w:type="spellEnd"/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-Агро-С»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, </w:t>
      </w:r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ПрАТ «</w:t>
      </w:r>
      <w:proofErr w:type="spellStart"/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НКМЗ</w:t>
      </w:r>
      <w:proofErr w:type="spellEnd"/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»</w:t>
      </w:r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, </w:t>
      </w:r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ТОВ «Ернст </w:t>
      </w:r>
      <w:proofErr w:type="spellStart"/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енд</w:t>
      </w:r>
      <w:proofErr w:type="spellEnd"/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</w:t>
      </w:r>
      <w:proofErr w:type="spellStart"/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Янг</w:t>
      </w:r>
      <w:proofErr w:type="spellEnd"/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. Аудиторські послуги»</w:t>
      </w:r>
      <w:r w:rsidR="00434CB6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, 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Управління Східного офісу </w:t>
      </w:r>
      <w:proofErr w:type="spellStart"/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держаудитслужби</w:t>
      </w:r>
      <w:proofErr w:type="spellEnd"/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в Донецькій області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, 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Головн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е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управління </w:t>
      </w:r>
      <w:proofErr w:type="spellStart"/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ДФС</w:t>
      </w:r>
      <w:proofErr w:type="spellEnd"/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у Донецькій області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; 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здобувачі денної та заочної форм навчання, зацікавлені в отриманні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компетентностей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за результатами навчання на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ОП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. Програма узгоджена та отримала позитивн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і рецензії фахівців – практиків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. Нова редакція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ОП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затверджена на засіданні Вченої ради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ДДМА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(протокол № 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5/02-21 від 01 березня </w:t>
      </w:r>
      <w:proofErr w:type="spellStart"/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2021р</w:t>
      </w:r>
      <w:proofErr w:type="spellEnd"/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.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), освітню діяльність за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ОП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розпочато з 1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3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.09.202</w:t>
      </w:r>
      <w:r w:rsidR="00B90481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1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р.</w:t>
      </w:r>
    </w:p>
    <w:p w:rsidR="0054020F" w:rsidRPr="00321909" w:rsidRDefault="0054020F" w:rsidP="008B238E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8B238E" w:rsidRPr="00321909" w:rsidRDefault="00CD3802" w:rsidP="008B238E">
      <w:pPr>
        <w:spacing w:after="0" w:line="240" w:lineRule="auto"/>
        <w:textAlignment w:val="baseline"/>
        <w:rPr>
          <w:rFonts w:ascii="Arial" w:eastAsia="Times New Roman" w:hAnsi="Arial" w:cs="Arial"/>
          <w:color w:val="2B587A"/>
          <w:sz w:val="21"/>
          <w:szCs w:val="21"/>
          <w:lang w:val="uk-UA" w:eastAsia="ru-RU"/>
        </w:rPr>
      </w:pPr>
      <w:r w:rsidRPr="00321909">
        <w:rPr>
          <w:color w:val="FF0000"/>
          <w:lang w:val="uk-UA"/>
        </w:rPr>
        <w:t>Посилання!!!!</w:t>
      </w:r>
      <w:hyperlink r:id="rId19" w:history="1">
        <w:r w:rsidR="008B238E" w:rsidRPr="00321909">
          <w:rPr>
            <w:rFonts w:ascii="Arial" w:eastAsia="Times New Roman" w:hAnsi="Arial" w:cs="Arial"/>
            <w:color w:val="2B587A"/>
            <w:sz w:val="21"/>
            <w:szCs w:val="21"/>
            <w:lang w:val="uk-UA" w:eastAsia="ru-RU"/>
          </w:rPr>
          <w:t xml:space="preserve">Рекомендації та пропозиції </w:t>
        </w:r>
        <w:proofErr w:type="spellStart"/>
        <w:r w:rsidR="008B238E" w:rsidRPr="00321909">
          <w:rPr>
            <w:rFonts w:ascii="Arial" w:eastAsia="Times New Roman" w:hAnsi="Arial" w:cs="Arial"/>
            <w:color w:val="2B587A"/>
            <w:sz w:val="21"/>
            <w:szCs w:val="21"/>
            <w:lang w:val="uk-UA" w:eastAsia="ru-RU"/>
          </w:rPr>
          <w:t>стейкхолдерів</w:t>
        </w:r>
        <w:proofErr w:type="spellEnd"/>
        <w:r w:rsidR="008B238E" w:rsidRPr="00321909">
          <w:rPr>
            <w:rFonts w:ascii="Arial" w:eastAsia="Times New Roman" w:hAnsi="Arial" w:cs="Arial"/>
            <w:color w:val="2B587A"/>
            <w:sz w:val="21"/>
            <w:szCs w:val="21"/>
            <w:lang w:val="uk-UA" w:eastAsia="ru-RU"/>
          </w:rPr>
          <w:t xml:space="preserve"> </w:t>
        </w:r>
        <w:proofErr w:type="spellStart"/>
        <w:r w:rsidR="008B238E" w:rsidRPr="00321909">
          <w:rPr>
            <w:rFonts w:ascii="Arial" w:eastAsia="Times New Roman" w:hAnsi="Arial" w:cs="Arial"/>
            <w:color w:val="2B587A"/>
            <w:sz w:val="21"/>
            <w:szCs w:val="21"/>
            <w:lang w:val="uk-UA" w:eastAsia="ru-RU"/>
          </w:rPr>
          <w:t>ОПП</w:t>
        </w:r>
        <w:proofErr w:type="spellEnd"/>
      </w:hyperlink>
    </w:p>
    <w:p w:rsidR="0054020F" w:rsidRPr="00321909" w:rsidRDefault="0054020F" w:rsidP="005402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noProof/>
          <w:lang w:val="uk-UA" w:eastAsia="ru-RU"/>
        </w:rPr>
        <w:drawing>
          <wp:inline distT="0" distB="0" distL="0" distR="0" wp14:anchorId="45AD7C87" wp14:editId="2B8F120C">
            <wp:extent cx="3741420" cy="2514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38E" w:rsidRPr="00321909" w:rsidRDefault="008B238E" w:rsidP="008B238E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РЕЦЕНЗІЇ-ВІДГУКИ НА </w:t>
      </w:r>
      <w:proofErr w:type="spellStart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ОПП</w:t>
      </w:r>
      <w:proofErr w:type="spellEnd"/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«</w:t>
      </w:r>
      <w:r w:rsidR="0054020F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Облік і оподаткування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»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br/>
        <w:t>ДРУГОГО (МАГІСТЕРСЬКОГО) РІВНЯ ВИЩОЇ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br/>
        <w:t>ЗА СПЕЦІАЛЬНІСТЮ 07</w:t>
      </w:r>
      <w:r w:rsidR="0054020F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1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 xml:space="preserve"> «</w:t>
      </w:r>
      <w:r w:rsidR="0054020F"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Облік і оподаткування</w:t>
      </w:r>
      <w:r w:rsidRPr="0032190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  <w:t>»</w:t>
      </w:r>
    </w:p>
    <w:p w:rsidR="0054020F" w:rsidRPr="00321909" w:rsidRDefault="0054020F" w:rsidP="008B238E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uk-UA" w:eastAsia="ru-RU"/>
        </w:rPr>
      </w:pPr>
    </w:p>
    <w:p w:rsidR="000052DE" w:rsidRPr="00321909" w:rsidRDefault="00940676" w:rsidP="00940676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Рецензія-відгук ТОВ «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МХП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-Агро-С»</w:t>
      </w:r>
      <w:r w:rsidR="00FD050F" w:rsidRPr="00321909">
        <w:rPr>
          <w:color w:val="FF0000"/>
          <w:lang w:val="uk-UA"/>
        </w:rPr>
        <w:t xml:space="preserve"> </w:t>
      </w:r>
      <w:r w:rsidR="00FD050F" w:rsidRPr="00321909">
        <w:rPr>
          <w:color w:val="FF0000"/>
          <w:lang w:val="uk-UA"/>
        </w:rPr>
        <w:t>Посилання!!!!</w:t>
      </w:r>
    </w:p>
    <w:p w:rsidR="00940676" w:rsidRPr="00321909" w:rsidRDefault="00940676" w:rsidP="00940676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Рецензія-відгук ТОВ «Ернст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енд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Янг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. Аудиторські послуги»</w:t>
      </w:r>
      <w:r w:rsidR="00FD050F" w:rsidRPr="00321909">
        <w:rPr>
          <w:color w:val="FF0000"/>
          <w:lang w:val="uk-UA"/>
        </w:rPr>
        <w:t xml:space="preserve"> </w:t>
      </w:r>
      <w:r w:rsidR="00FD050F" w:rsidRPr="00321909">
        <w:rPr>
          <w:color w:val="FF0000"/>
          <w:lang w:val="uk-UA"/>
        </w:rPr>
        <w:t>Посилання!!!!</w:t>
      </w:r>
    </w:p>
    <w:p w:rsidR="00940676" w:rsidRPr="00321909" w:rsidRDefault="00940676" w:rsidP="00940676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Рецензія-відгук Управління Східного офісу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держаудитслужби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в Донецькій області</w:t>
      </w:r>
      <w:r w:rsidR="00FD050F" w:rsidRPr="00321909">
        <w:rPr>
          <w:color w:val="FF0000"/>
          <w:lang w:val="uk-UA"/>
        </w:rPr>
        <w:t xml:space="preserve"> </w:t>
      </w:r>
      <w:r w:rsidR="00FD050F" w:rsidRPr="00321909">
        <w:rPr>
          <w:color w:val="FF0000"/>
          <w:lang w:val="uk-UA"/>
        </w:rPr>
        <w:t>Посилання!!!!</w:t>
      </w:r>
    </w:p>
    <w:p w:rsidR="00940676" w:rsidRPr="00321909" w:rsidRDefault="00940676" w:rsidP="00940676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Рецензія-відгук Головного управління 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ДФС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у Донецькій області</w:t>
      </w:r>
      <w:r w:rsidR="00FD050F" w:rsidRPr="00321909">
        <w:rPr>
          <w:color w:val="FF0000"/>
          <w:lang w:val="uk-UA"/>
        </w:rPr>
        <w:t xml:space="preserve"> </w:t>
      </w:r>
      <w:r w:rsidR="00FD050F" w:rsidRPr="00321909">
        <w:rPr>
          <w:color w:val="FF0000"/>
          <w:lang w:val="uk-UA"/>
        </w:rPr>
        <w:t>Посилання!!!!</w:t>
      </w:r>
    </w:p>
    <w:p w:rsidR="00940676" w:rsidRPr="00321909" w:rsidRDefault="00B20CDD" w:rsidP="00940676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Рецензія-відгук </w:t>
      </w:r>
      <w:r w:rsidR="003F60B7"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г</w:t>
      </w:r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оловного бухгалтера ПрАТ «</w:t>
      </w:r>
      <w:proofErr w:type="spellStart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НКМЗ</w:t>
      </w:r>
      <w:proofErr w:type="spellEnd"/>
      <w:r w:rsidRPr="003219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»</w:t>
      </w:r>
      <w:r w:rsidR="00FD050F" w:rsidRPr="00321909">
        <w:rPr>
          <w:color w:val="FF0000"/>
          <w:lang w:val="uk-UA"/>
        </w:rPr>
        <w:t xml:space="preserve"> </w:t>
      </w:r>
      <w:r w:rsidR="00FD050F" w:rsidRPr="00321909">
        <w:rPr>
          <w:color w:val="FF0000"/>
          <w:lang w:val="uk-UA"/>
        </w:rPr>
        <w:t>Посилання!!!!</w:t>
      </w:r>
    </w:p>
    <w:p w:rsidR="00B20CDD" w:rsidRPr="00321909" w:rsidRDefault="00B20CDD" w:rsidP="00940676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1"/>
          <w:szCs w:val="21"/>
          <w:highlight w:val="yellow"/>
          <w:lang w:val="uk-UA" w:eastAsia="ru-RU"/>
        </w:rPr>
      </w:pPr>
    </w:p>
    <w:p w:rsidR="008B238E" w:rsidRPr="00321909" w:rsidRDefault="0054020F" w:rsidP="008B238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21909">
        <w:rPr>
          <w:noProof/>
          <w:lang w:val="uk-UA" w:eastAsia="ru-RU"/>
        </w:rPr>
        <w:drawing>
          <wp:inline distT="0" distB="0" distL="0" distR="0" wp14:anchorId="2AB42962" wp14:editId="5CA451F7">
            <wp:extent cx="3741420" cy="411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15" w:rsidRPr="00321909" w:rsidRDefault="00605015">
      <w:pPr>
        <w:rPr>
          <w:lang w:val="uk-UA"/>
        </w:rPr>
      </w:pPr>
    </w:p>
    <w:sectPr w:rsidR="00605015" w:rsidRPr="0032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8E"/>
    <w:rsid w:val="000052DE"/>
    <w:rsid w:val="000710F9"/>
    <w:rsid w:val="000B698B"/>
    <w:rsid w:val="001C3CAA"/>
    <w:rsid w:val="00227317"/>
    <w:rsid w:val="002F5910"/>
    <w:rsid w:val="00321909"/>
    <w:rsid w:val="003972B7"/>
    <w:rsid w:val="003F60B7"/>
    <w:rsid w:val="00430149"/>
    <w:rsid w:val="00434CB6"/>
    <w:rsid w:val="0054020F"/>
    <w:rsid w:val="005834EA"/>
    <w:rsid w:val="00605015"/>
    <w:rsid w:val="007F4B26"/>
    <w:rsid w:val="00882119"/>
    <w:rsid w:val="008B238E"/>
    <w:rsid w:val="009215CB"/>
    <w:rsid w:val="00940676"/>
    <w:rsid w:val="009D6432"/>
    <w:rsid w:val="009F3F04"/>
    <w:rsid w:val="00A037DE"/>
    <w:rsid w:val="00A429C5"/>
    <w:rsid w:val="00AF1960"/>
    <w:rsid w:val="00B20CDD"/>
    <w:rsid w:val="00B57CCE"/>
    <w:rsid w:val="00B90481"/>
    <w:rsid w:val="00C450AA"/>
    <w:rsid w:val="00CD3802"/>
    <w:rsid w:val="00D72E0B"/>
    <w:rsid w:val="00FC5BFE"/>
    <w:rsid w:val="00FD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3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23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38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82119"/>
    <w:rPr>
      <w:b/>
      <w:bCs/>
    </w:rPr>
  </w:style>
  <w:style w:type="character" w:customStyle="1" w:styleId="badge">
    <w:name w:val="badge"/>
    <w:basedOn w:val="a0"/>
    <w:rsid w:val="001C3CAA"/>
  </w:style>
  <w:style w:type="character" w:customStyle="1" w:styleId="text-uppercase">
    <w:name w:val="text-uppercase"/>
    <w:basedOn w:val="a0"/>
    <w:rsid w:val="001C3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3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23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38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82119"/>
    <w:rPr>
      <w:b/>
      <w:bCs/>
    </w:rPr>
  </w:style>
  <w:style w:type="character" w:customStyle="1" w:styleId="badge">
    <w:name w:val="badge"/>
    <w:basedOn w:val="a0"/>
    <w:rsid w:val="001C3CAA"/>
  </w:style>
  <w:style w:type="character" w:customStyle="1" w:styleId="text-uppercase">
    <w:name w:val="text-uppercase"/>
    <w:basedOn w:val="a0"/>
    <w:rsid w:val="001C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ma.donetsk.ua/docs/kafedry/finansy/2020-10-26/%D0%9E%D0%9F%202020%20%D0%9F%D0%A0%D0%9E%D0%95%D0%9A%D0%A2.pdf" TargetMode="External"/><Relationship Id="rId13" Type="http://schemas.openxmlformats.org/officeDocument/2006/relationships/hyperlink" Target="http://www.dgma.donetsk.ua/docs/kafedry/finansy/2020-10-26/%D0%9E%D0%9F%D0%9F-2020.pdf" TargetMode="External"/><Relationship Id="rId18" Type="http://schemas.openxmlformats.org/officeDocument/2006/relationships/hyperlink" Target="http://www.dgma.donetsk.ua/docs/kafedry/finansy/2020-10-26/%D0%9F%D0%9D%D0%9F-076-20-21_%D0%97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gma.donetsk.ua/docs/kafedry/finansy/2020-10-26/%D0%9E%D0%9F%202020%20%D0%9F%D0%A0%D0%9E%D0%95%D0%9A%D0%A2.pdf" TargetMode="External"/><Relationship Id="rId12" Type="http://schemas.openxmlformats.org/officeDocument/2006/relationships/image" Target="media/image3.emf"/><Relationship Id="rId17" Type="http://schemas.openxmlformats.org/officeDocument/2006/relationships/hyperlink" Target="http://www.dgma.donetsk.ua/docs/kafedry/finansy/2020-10-26/(%D0%9D%D0%9F-076-20-21_%D0%97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gma.donetsk.ua/docs/kafedry/finansy/2020-10-26/%D0%9D%D0%9F-076-20-21_%D0%94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dgma.donetsk.ua/docs/kafedry/finansy/2020-10-26/%D0%9F%D0%9D%D0%9F-076-20-21_%D0%97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dgma.donetsk.ua/docs/kafedry/finansy/2020-10-26/%D0%9D%D0%9F-076-20-21_%D0%94.pdf" TargetMode="External"/><Relationship Id="rId10" Type="http://schemas.openxmlformats.org/officeDocument/2006/relationships/hyperlink" Target="http://www.dgma.donetsk.ua/docs/kafedry/finansy/2020-10-26/%D0%9F%D0%9D%D0%9F-076-20-21_%D0%97.pdf" TargetMode="External"/><Relationship Id="rId19" Type="http://schemas.openxmlformats.org/officeDocument/2006/relationships/hyperlink" Target="http://www.dgma.donetsk.ua/docs/kafedry/finansy/2020-10-26/%D0%A0%D0%B5%D0%BA%D0%BE%D0%BC%D0%B5%D0%BD%D0%B4%D0%B0%D1%86%D1%96%D1%97%20%D1%82%D0%B0%20%D0%BF%D1%80%D0%BE%D0%BF%D0%BE%D0%B7%D0%B8%D1%86%D1%96%D1%97%20%D1%81%D1%82%D0%B5%D0%B9%D0%BA%D1%85%D0%BE%D0%BB%D0%B4%D0%B5%D1%80%D1%96%D0%B2%20%D0%9E%D0%9F%D0%9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gma.donetsk.ua/docs/kafedry/finansy/2020-10-26/%D0%9F%D0%9D%D0%9F-076-20-21_%D0%94.pdf" TargetMode="External"/><Relationship Id="rId14" Type="http://schemas.openxmlformats.org/officeDocument/2006/relationships/hyperlink" Target="http://www.dgma.donetsk.ua/docs/kafedry/finansy/2020-10-26/%D0%9E%D0%9F%D0%9F-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ДГМА</dc:creator>
  <cp:lastModifiedBy>ДГМА</cp:lastModifiedBy>
  <cp:revision>37</cp:revision>
  <dcterms:created xsi:type="dcterms:W3CDTF">2021-09-11T12:28:00Z</dcterms:created>
  <dcterms:modified xsi:type="dcterms:W3CDTF">2021-09-15T07:08:00Z</dcterms:modified>
</cp:coreProperties>
</file>